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B748C1" w:rsidRPr="00431CC8" w:rsidRDefault="004A2445" w:rsidP="00DA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к 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участию в открытом </w:t>
      </w:r>
      <w:r w:rsidR="006B2C98">
        <w:rPr>
          <w:rFonts w:ascii="Times New Roman" w:hAnsi="Times New Roman" w:cs="Times New Roman"/>
          <w:sz w:val="24"/>
          <w:szCs w:val="24"/>
        </w:rPr>
        <w:t>двух</w:t>
      </w:r>
      <w:bookmarkStart w:id="1" w:name="_GoBack"/>
      <w:bookmarkEnd w:id="1"/>
      <w:r w:rsidR="0043233B" w:rsidRPr="00431CC8">
        <w:rPr>
          <w:rFonts w:ascii="Times New Roman" w:hAnsi="Times New Roman" w:cs="Times New Roman"/>
          <w:sz w:val="24"/>
          <w:szCs w:val="24"/>
        </w:rPr>
        <w:t xml:space="preserve">этапном тендере </w:t>
      </w:r>
      <w:r w:rsidR="00244201">
        <w:rPr>
          <w:rFonts w:ascii="Times New Roman" w:hAnsi="Times New Roman" w:cs="Times New Roman"/>
          <w:sz w:val="24"/>
          <w:szCs w:val="24"/>
        </w:rPr>
        <w:t>55</w:t>
      </w:r>
      <w:r w:rsidR="00B42034">
        <w:rPr>
          <w:rFonts w:ascii="Times New Roman" w:hAnsi="Times New Roman" w:cs="Times New Roman"/>
          <w:sz w:val="24"/>
          <w:szCs w:val="24"/>
        </w:rPr>
        <w:t>25</w:t>
      </w:r>
      <w:r w:rsidR="00244201">
        <w:rPr>
          <w:rFonts w:ascii="Times New Roman" w:hAnsi="Times New Roman" w:cs="Times New Roman"/>
          <w:sz w:val="24"/>
          <w:szCs w:val="24"/>
        </w:rPr>
        <w:t>-</w:t>
      </w:r>
      <w:r w:rsidR="00244201">
        <w:rPr>
          <w:rFonts w:ascii="Times New Roman" w:hAnsi="Times New Roman" w:cs="Times New Roman"/>
          <w:sz w:val="24"/>
          <w:szCs w:val="24"/>
          <w:lang w:val="en-US"/>
        </w:rPr>
        <w:t>PD</w:t>
      </w:r>
      <w:r w:rsidR="00244201" w:rsidRPr="00244201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B42034">
        <w:rPr>
          <w:rFonts w:ascii="Times New Roman" w:hAnsi="Times New Roman" w:cs="Times New Roman"/>
          <w:sz w:val="24"/>
          <w:szCs w:val="24"/>
        </w:rPr>
        <w:t xml:space="preserve">демонтажных и 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строительно-монтажных работ </w:t>
      </w:r>
      <w:r w:rsidR="00431CC8" w:rsidRPr="00431CC8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B42034" w:rsidRPr="00B42034">
        <w:rPr>
          <w:rFonts w:ascii="Times New Roman" w:hAnsi="Times New Roman" w:cs="Times New Roman"/>
          <w:sz w:val="24"/>
          <w:szCs w:val="24"/>
        </w:rPr>
        <w:t xml:space="preserve">DBN-19-0030-2.2-23. </w:t>
      </w:r>
      <w:r w:rsidR="00B42034">
        <w:rPr>
          <w:rFonts w:ascii="Times New Roman" w:hAnsi="Times New Roman" w:cs="Times New Roman"/>
          <w:sz w:val="24"/>
          <w:szCs w:val="24"/>
        </w:rPr>
        <w:t>«</w:t>
      </w:r>
      <w:r w:rsidR="00B42034" w:rsidRPr="00B42034">
        <w:rPr>
          <w:rFonts w:ascii="Times New Roman" w:hAnsi="Times New Roman" w:cs="Times New Roman"/>
          <w:sz w:val="24"/>
          <w:szCs w:val="24"/>
        </w:rPr>
        <w:t>НПС Астраханская. Демонтаж МНС первоначального строительства и сопутствующих сооружений</w:t>
      </w:r>
      <w:r w:rsidR="00B42034">
        <w:rPr>
          <w:rFonts w:ascii="Times New Roman" w:hAnsi="Times New Roman" w:cs="Times New Roman"/>
          <w:sz w:val="24"/>
          <w:szCs w:val="24"/>
        </w:rPr>
        <w:t>»</w:t>
      </w:r>
      <w:r w:rsidR="00DA13F8" w:rsidRPr="00431CC8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Направить </w:t>
      </w:r>
      <w:proofErr w:type="spellStart"/>
      <w:r w:rsidRPr="000B0D33">
        <w:rPr>
          <w:rFonts w:ascii="Times New Roman" w:hAnsi="Times New Roman" w:cs="Times New Roman"/>
          <w:sz w:val="24"/>
          <w:szCs w:val="24"/>
        </w:rPr>
        <w:t>Предквалификационную</w:t>
      </w:r>
      <w:proofErr w:type="spellEnd"/>
      <w:r w:rsidRPr="000B0D33">
        <w:rPr>
          <w:rFonts w:ascii="Times New Roman" w:hAnsi="Times New Roman" w:cs="Times New Roman"/>
          <w:sz w:val="24"/>
          <w:szCs w:val="24"/>
        </w:rPr>
        <w:t xml:space="preserve">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Требования к подготовке </w:t>
      </w:r>
      <w:proofErr w:type="spellStart"/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Предквалификационной</w:t>
      </w:r>
      <w:proofErr w:type="spellEnd"/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ED55C2">
        <w:rPr>
          <w:rFonts w:ascii="Times New Roman" w:hAnsi="Times New Roman" w:cs="Times New Roman"/>
          <w:sz w:val="24"/>
          <w:szCs w:val="24"/>
        </w:rPr>
        <w:t>Предквалификационная</w:t>
      </w:r>
      <w:proofErr w:type="spellEnd"/>
      <w:r w:rsidRPr="00ED55C2">
        <w:rPr>
          <w:rFonts w:ascii="Times New Roman" w:hAnsi="Times New Roman" w:cs="Times New Roman"/>
          <w:sz w:val="24"/>
          <w:szCs w:val="24"/>
        </w:rPr>
        <w:t xml:space="preserve">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</w:t>
      </w:r>
      <w:proofErr w:type="spellEnd"/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Критерии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предквалификации</w:t>
      </w:r>
      <w:proofErr w:type="spellEnd"/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B6032C" w:rsidRPr="00431CC8" w:rsidRDefault="000B0D33" w:rsidP="00431CC8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AF7" w:rsidRDefault="00B42034" w:rsidP="00840A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034">
        <w:rPr>
          <w:rFonts w:ascii="Times New Roman" w:hAnsi="Times New Roman" w:cs="Times New Roman"/>
          <w:sz w:val="24"/>
          <w:szCs w:val="24"/>
        </w:rPr>
        <w:t>Астраханская область, Енотаевский район, НПС «Астраханская», расположенная на 578 км нефтепровода КТК</w:t>
      </w:r>
    </w:p>
    <w:p w:rsidR="000B0D33" w:rsidRPr="00E16B1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13">
        <w:rPr>
          <w:rFonts w:ascii="Times New Roman" w:hAnsi="Times New Roman" w:cs="Times New Roman"/>
          <w:b/>
          <w:sz w:val="24"/>
          <w:szCs w:val="24"/>
        </w:rPr>
        <w:t>Общее описание объема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0B0D33" w:rsidRPr="00840AF7" w:rsidRDefault="00FB28E4" w:rsidP="00FC18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о</w:t>
      </w:r>
      <w:r w:rsidR="00C33BDD">
        <w:rPr>
          <w:rFonts w:ascii="Times New Roman" w:eastAsia="Times New Roman" w:hAnsi="Times New Roman" w:cs="Times New Roman"/>
          <w:sz w:val="24"/>
          <w:szCs w:val="24"/>
        </w:rPr>
        <w:t xml:space="preserve">бъем </w:t>
      </w:r>
      <w:r w:rsidR="00B42034">
        <w:rPr>
          <w:rFonts w:ascii="Times New Roman" w:eastAsia="Times New Roman" w:hAnsi="Times New Roman" w:cs="Times New Roman"/>
          <w:sz w:val="24"/>
          <w:szCs w:val="24"/>
        </w:rPr>
        <w:t xml:space="preserve">демонтажных и </w:t>
      </w:r>
      <w:r w:rsidR="000B0D33" w:rsidRPr="0043233B">
        <w:rPr>
          <w:rFonts w:ascii="Times New Roman" w:eastAsia="Times New Roman" w:hAnsi="Times New Roman" w:cs="Times New Roman"/>
          <w:sz w:val="24"/>
          <w:szCs w:val="24"/>
        </w:rPr>
        <w:t>строительно-монтажных работ</w:t>
      </w:r>
      <w:r w:rsidR="00FC18B8">
        <w:rPr>
          <w:rFonts w:ascii="Times New Roman" w:eastAsia="Times New Roman" w:hAnsi="Times New Roman" w:cs="Times New Roman"/>
          <w:sz w:val="24"/>
          <w:szCs w:val="24"/>
        </w:rPr>
        <w:t xml:space="preserve"> включает, не ограничиваясь, следующие виды работ:</w:t>
      </w:r>
    </w:p>
    <w:p w:rsidR="00B42034" w:rsidRDefault="00B42034" w:rsidP="00B4203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034">
        <w:rPr>
          <w:rFonts w:ascii="Times New Roman" w:eastAsia="Times New Roman" w:hAnsi="Times New Roman" w:cs="Times New Roman"/>
          <w:sz w:val="24"/>
          <w:szCs w:val="24"/>
        </w:rPr>
        <w:t xml:space="preserve">Монтаж и последующий демонтаж </w:t>
      </w:r>
      <w:proofErr w:type="spellStart"/>
      <w:r w:rsidRPr="00B42034">
        <w:rPr>
          <w:rFonts w:ascii="Times New Roman" w:eastAsia="Times New Roman" w:hAnsi="Times New Roman" w:cs="Times New Roman"/>
          <w:sz w:val="24"/>
          <w:szCs w:val="24"/>
        </w:rPr>
        <w:t>ВЗиС</w:t>
      </w:r>
      <w:proofErr w:type="spellEnd"/>
      <w:r w:rsidRPr="00B42034">
        <w:rPr>
          <w:rFonts w:ascii="Times New Roman" w:eastAsia="Times New Roman" w:hAnsi="Times New Roman" w:cs="Times New Roman"/>
          <w:sz w:val="24"/>
          <w:szCs w:val="24"/>
        </w:rPr>
        <w:t xml:space="preserve"> на период СМР, рекультивация;</w:t>
      </w:r>
    </w:p>
    <w:p w:rsidR="00B42034" w:rsidRDefault="00B42034" w:rsidP="00B4203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034">
        <w:rPr>
          <w:rFonts w:ascii="Times New Roman" w:eastAsia="Times New Roman" w:hAnsi="Times New Roman" w:cs="Times New Roman"/>
          <w:sz w:val="24"/>
          <w:szCs w:val="24"/>
        </w:rPr>
        <w:t>Организация выделенных зон категорий А1 и Б2 с применением быстровозводимых глухих ограждающих конструкций высотой не менее 2м, стойких к ветровым нагрузкам;</w:t>
      </w:r>
    </w:p>
    <w:p w:rsidR="00B42034" w:rsidRPr="00B42034" w:rsidRDefault="00B42034" w:rsidP="00B4203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034">
        <w:rPr>
          <w:rFonts w:ascii="Times New Roman" w:eastAsia="Times New Roman" w:hAnsi="Times New Roman" w:cs="Times New Roman"/>
          <w:sz w:val="24"/>
          <w:szCs w:val="24"/>
        </w:rPr>
        <w:t>Демонтаж незадействованных в перекачке нефти (наружных и подземных): зданий, площадок, блоков и сооружений; технологического оборудования, агрегатов и емкостей; систем, трубопроводов и коммуникаций обеспечения;</w:t>
      </w:r>
    </w:p>
    <w:p w:rsidR="00B42034" w:rsidRDefault="00B42034" w:rsidP="00B4203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034">
        <w:rPr>
          <w:rFonts w:ascii="Times New Roman" w:eastAsia="Times New Roman" w:hAnsi="Times New Roman" w:cs="Times New Roman"/>
          <w:sz w:val="24"/>
          <w:szCs w:val="24"/>
        </w:rPr>
        <w:t>Демонтаж и перенос на новое место с монтажом: здания лаборатории с наружной площадкой склада газовых баллонов (другое наименование - здание по ремонту и техническому обслуживанию средств измерения СИКН); здания склада хранения арбитражных проб;</w:t>
      </w:r>
    </w:p>
    <w:p w:rsidR="00B42034" w:rsidRPr="00B42034" w:rsidRDefault="00B42034" w:rsidP="00B4203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034">
        <w:rPr>
          <w:rFonts w:ascii="Times New Roman" w:eastAsia="Times New Roman" w:hAnsi="Times New Roman" w:cs="Times New Roman"/>
          <w:sz w:val="24"/>
          <w:szCs w:val="24"/>
        </w:rPr>
        <w:t>В период останова МН / НПС подрядчику необходимо произвести работы по отключению, демонтажу, монтажу кабельных линий и оборудования СУиС и СОПГ;</w:t>
      </w:r>
    </w:p>
    <w:p w:rsidR="00B42034" w:rsidRPr="00B42034" w:rsidRDefault="00B42034" w:rsidP="00B4203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034">
        <w:rPr>
          <w:rFonts w:ascii="Times New Roman" w:eastAsia="Times New Roman" w:hAnsi="Times New Roman" w:cs="Times New Roman"/>
          <w:sz w:val="24"/>
          <w:szCs w:val="24"/>
        </w:rPr>
        <w:t>Подрядчику необходимо обеспечить выполнение работ по демонтажу, пропарке и вывозу оборудования и труб на склад Заказчика для дальнейшего распределения. Предусмотреть организацию работ с привлечением оборудования и технических средств для взвешивания демонтированных МТР на поверенных весах в присутствии представителя АО «КТ</w:t>
      </w:r>
      <w:r>
        <w:rPr>
          <w:rFonts w:ascii="Times New Roman" w:eastAsia="Times New Roman" w:hAnsi="Times New Roman" w:cs="Times New Roman"/>
          <w:sz w:val="24"/>
          <w:szCs w:val="24"/>
        </w:rPr>
        <w:t>К-Р», ответственного за приемку;</w:t>
      </w:r>
    </w:p>
    <w:p w:rsidR="00B42034" w:rsidRPr="00B42034" w:rsidRDefault="00B42034" w:rsidP="00B4203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034">
        <w:rPr>
          <w:rFonts w:ascii="Times New Roman" w:eastAsia="Times New Roman" w:hAnsi="Times New Roman" w:cs="Times New Roman"/>
          <w:sz w:val="24"/>
          <w:szCs w:val="24"/>
        </w:rPr>
        <w:t>Прокладку сетей водоснабжения и канализации;</w:t>
      </w:r>
    </w:p>
    <w:p w:rsidR="00B42034" w:rsidRPr="00B42034" w:rsidRDefault="00B42034" w:rsidP="00B4203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034">
        <w:rPr>
          <w:rFonts w:ascii="Times New Roman" w:eastAsia="Times New Roman" w:hAnsi="Times New Roman" w:cs="Times New Roman"/>
          <w:sz w:val="24"/>
          <w:szCs w:val="24"/>
        </w:rPr>
        <w:t>Планировку и благоустройство территории после демонтажа, с устройством пешеходных дорожек, обустройством обочин, укреплением отк</w:t>
      </w:r>
      <w:r>
        <w:rPr>
          <w:rFonts w:ascii="Times New Roman" w:eastAsia="Times New Roman" w:hAnsi="Times New Roman" w:cs="Times New Roman"/>
          <w:sz w:val="24"/>
          <w:szCs w:val="24"/>
        </w:rPr>
        <w:t>осов и озеленением.</w:t>
      </w:r>
    </w:p>
    <w:p w:rsidR="00E16B13" w:rsidRPr="00E16B13" w:rsidRDefault="00E16B13" w:rsidP="00E16B1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13">
        <w:rPr>
          <w:rFonts w:ascii="Times New Roman" w:hAnsi="Times New Roman" w:cs="Times New Roman"/>
          <w:b/>
          <w:sz w:val="24"/>
          <w:szCs w:val="24"/>
        </w:rPr>
        <w:t>Директивные сроки выполнения работ:</w:t>
      </w:r>
    </w:p>
    <w:p w:rsidR="00E16B13" w:rsidRPr="00E16B13" w:rsidRDefault="00B42034" w:rsidP="00E16B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E16B13">
        <w:rPr>
          <w:rFonts w:ascii="Times New Roman" w:eastAsia="Times New Roman" w:hAnsi="Times New Roman" w:cs="Times New Roman"/>
          <w:sz w:val="24"/>
          <w:szCs w:val="24"/>
        </w:rPr>
        <w:t xml:space="preserve"> 2023 – июнь 2024</w:t>
      </w: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EF1" w:rsidRDefault="00AA0EF1" w:rsidP="00D408E3">
      <w:pPr>
        <w:spacing w:before="0" w:after="0" w:line="240" w:lineRule="auto"/>
      </w:pPr>
      <w:r>
        <w:separator/>
      </w:r>
    </w:p>
  </w:endnote>
  <w:endnote w:type="continuationSeparator" w:id="0">
    <w:p w:rsidR="00AA0EF1" w:rsidRDefault="00AA0EF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B2C9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B2C9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EF1" w:rsidRDefault="00AA0EF1" w:rsidP="00D408E3">
      <w:pPr>
        <w:spacing w:before="0" w:after="0" w:line="240" w:lineRule="auto"/>
      </w:pPr>
      <w:r>
        <w:separator/>
      </w:r>
    </w:p>
  </w:footnote>
  <w:footnote w:type="continuationSeparator" w:id="0">
    <w:p w:rsidR="00AA0EF1" w:rsidRDefault="00AA0EF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661D59"/>
    <w:multiLevelType w:val="hybridMultilevel"/>
    <w:tmpl w:val="2E5E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5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A08CE"/>
    <w:multiLevelType w:val="hybridMultilevel"/>
    <w:tmpl w:val="FE56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6"/>
  </w:num>
  <w:num w:numId="3">
    <w:abstractNumId w:val="33"/>
  </w:num>
  <w:num w:numId="4">
    <w:abstractNumId w:val="19"/>
  </w:num>
  <w:num w:numId="5">
    <w:abstractNumId w:val="47"/>
  </w:num>
  <w:num w:numId="6">
    <w:abstractNumId w:val="31"/>
  </w:num>
  <w:num w:numId="7">
    <w:abstractNumId w:val="27"/>
  </w:num>
  <w:num w:numId="8">
    <w:abstractNumId w:val="29"/>
  </w:num>
  <w:num w:numId="9">
    <w:abstractNumId w:val="23"/>
  </w:num>
  <w:num w:numId="10">
    <w:abstractNumId w:val="34"/>
  </w:num>
  <w:num w:numId="11">
    <w:abstractNumId w:val="24"/>
  </w:num>
  <w:num w:numId="12">
    <w:abstractNumId w:val="5"/>
  </w:num>
  <w:num w:numId="13">
    <w:abstractNumId w:val="11"/>
  </w:num>
  <w:num w:numId="14">
    <w:abstractNumId w:val="1"/>
  </w:num>
  <w:num w:numId="15">
    <w:abstractNumId w:val="17"/>
  </w:num>
  <w:num w:numId="16">
    <w:abstractNumId w:val="32"/>
  </w:num>
  <w:num w:numId="17">
    <w:abstractNumId w:val="4"/>
  </w:num>
  <w:num w:numId="18">
    <w:abstractNumId w:val="8"/>
  </w:num>
  <w:num w:numId="19">
    <w:abstractNumId w:val="21"/>
  </w:num>
  <w:num w:numId="20">
    <w:abstractNumId w:val="15"/>
  </w:num>
  <w:num w:numId="21">
    <w:abstractNumId w:val="26"/>
  </w:num>
  <w:num w:numId="22">
    <w:abstractNumId w:val="22"/>
  </w:num>
  <w:num w:numId="23">
    <w:abstractNumId w:val="38"/>
  </w:num>
  <w:num w:numId="24">
    <w:abstractNumId w:val="39"/>
  </w:num>
  <w:num w:numId="25">
    <w:abstractNumId w:val="10"/>
  </w:num>
  <w:num w:numId="26">
    <w:abstractNumId w:val="13"/>
  </w:num>
  <w:num w:numId="27">
    <w:abstractNumId w:val="43"/>
  </w:num>
  <w:num w:numId="28">
    <w:abstractNumId w:val="7"/>
  </w:num>
  <w:num w:numId="29">
    <w:abstractNumId w:val="20"/>
  </w:num>
  <w:num w:numId="30">
    <w:abstractNumId w:val="48"/>
  </w:num>
  <w:num w:numId="31">
    <w:abstractNumId w:val="12"/>
  </w:num>
  <w:num w:numId="32">
    <w:abstractNumId w:val="30"/>
  </w:num>
  <w:num w:numId="33">
    <w:abstractNumId w:val="28"/>
  </w:num>
  <w:num w:numId="34">
    <w:abstractNumId w:val="40"/>
  </w:num>
  <w:num w:numId="35">
    <w:abstractNumId w:val="18"/>
  </w:num>
  <w:num w:numId="36">
    <w:abstractNumId w:val="45"/>
  </w:num>
  <w:num w:numId="37">
    <w:abstractNumId w:val="3"/>
  </w:num>
  <w:num w:numId="38">
    <w:abstractNumId w:val="16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36"/>
  </w:num>
  <w:num w:numId="43">
    <w:abstractNumId w:val="25"/>
  </w:num>
  <w:num w:numId="44">
    <w:abstractNumId w:val="35"/>
  </w:num>
  <w:num w:numId="45">
    <w:abstractNumId w:val="41"/>
  </w:num>
  <w:num w:numId="46">
    <w:abstractNumId w:val="42"/>
  </w:num>
  <w:num w:numId="47">
    <w:abstractNumId w:val="37"/>
  </w:num>
  <w:num w:numId="48">
    <w:abstractNumId w:val="2"/>
  </w:num>
  <w:num w:numId="49">
    <w:abstractNumId w:val="4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294D"/>
    <w:rsid w:val="00073503"/>
    <w:rsid w:val="00075EC6"/>
    <w:rsid w:val="00076D55"/>
    <w:rsid w:val="00080115"/>
    <w:rsid w:val="00080998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5D47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01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1CC8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97A50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2C98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AF7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80B03"/>
    <w:rsid w:val="00880BA4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76E90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0EF1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2034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3DB0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971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B13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3BF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7BD8D1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8EC219EC-CDC3-4041-A274-FB28C09D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Khar0609</cp:lastModifiedBy>
  <cp:revision>29</cp:revision>
  <cp:lastPrinted>2017-11-24T11:20:00Z</cp:lastPrinted>
  <dcterms:created xsi:type="dcterms:W3CDTF">2022-12-14T08:18:00Z</dcterms:created>
  <dcterms:modified xsi:type="dcterms:W3CDTF">2023-02-28T13:17:00Z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